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95.0" w:type="dxa"/>
        <w:jc w:val="left"/>
        <w:tblInd w:w="-1003.0" w:type="dxa"/>
        <w:tblLayout w:type="fixed"/>
        <w:tblLook w:val="0400"/>
      </w:tblPr>
      <w:tblGrid>
        <w:gridCol w:w="2723"/>
        <w:gridCol w:w="851"/>
        <w:gridCol w:w="1240"/>
        <w:gridCol w:w="605"/>
        <w:gridCol w:w="284"/>
        <w:gridCol w:w="682"/>
        <w:gridCol w:w="567"/>
        <w:gridCol w:w="850"/>
        <w:gridCol w:w="993"/>
        <w:gridCol w:w="1700"/>
        <w:tblGridChange w:id="0">
          <w:tblGrid>
            <w:gridCol w:w="2723"/>
            <w:gridCol w:w="851"/>
            <w:gridCol w:w="1240"/>
            <w:gridCol w:w="605"/>
            <w:gridCol w:w="284"/>
            <w:gridCol w:w="682"/>
            <w:gridCol w:w="567"/>
            <w:gridCol w:w="850"/>
            <w:gridCol w:w="993"/>
            <w:gridCol w:w="1700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Laboratório de Técnicas Dietéticas e Gastronômicas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Poliana Deyse Gurak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lab615@ufcspa.edu.br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051 33038846</w:t>
            </w:r>
          </w:p>
          <w:p w:rsidR="00000000" w:rsidDel="00000000" w:rsidP="00000000" w:rsidRDefault="00000000" w:rsidRPr="00000000" w14:paraId="00000006">
            <w:pPr>
              <w:spacing w:after="120" w:before="12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Local de destino do equipamento/bem permanente: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Cozinha experimental 612</w:t>
            </w:r>
          </w:p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1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Freezer vertical frost free Brastemp 1 porta 228 L – Flex BVR28 MK 220v</w:t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3.999,99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7.999,8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47.960.950/1088-36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Micro-ondas Brastemp Ative BMJ38ARNA – 38 L Inox – 110V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highlight w:val="yellow"/>
                <w:rtl w:val="0"/>
              </w:rPr>
              <w:t xml:space="preserve">1.299,00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highlight w:val="yellow"/>
                <w:rtl w:val="0"/>
              </w:rPr>
              <w:t xml:space="preserve">1388,90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    47.960.950/1088-36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Mixer Mondial Power Premium, 110 V, Preto/Inox, 500W – M - 07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200,14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1.200,84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    15.436.940/0001-03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Agitador de tubos tipo vortex velocidade até 3800 RPM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1.650,00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highlight w:val="yellow"/>
                <w:rtl w:val="0"/>
              </w:rPr>
              <w:t xml:space="preserve">1681.05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52.078.276/0001-96</w:t>
            </w:r>
          </w:p>
        </w:tc>
      </w:tr>
      <w:tr>
        <w:trPr>
          <w:cantSplit w:val="0"/>
          <w:trHeight w:val="456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Agitador Magnético Com Aquecimento 10 Litros Plataforma 18 cm 1800rpm Fisatom 110V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2.818,00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highlight w:val="yellow"/>
                <w:rtl w:val="0"/>
              </w:rPr>
              <w:t xml:space="preserve">2..851,63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    52.078.276/0001-96</w:t>
            </w:r>
          </w:p>
        </w:tc>
      </w:tr>
    </w:tbl>
    <w:p w:rsidR="00000000" w:rsidDel="00000000" w:rsidP="00000000" w:rsidRDefault="00000000" w:rsidRPr="00000000" w14:paraId="00000053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2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tabs>
                <w:tab w:val="left" w:pos="1050"/>
              </w:tabs>
              <w:spacing w:after="0" w:line="48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O pedido dos dois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16"/>
                <w:szCs w:val="16"/>
                <w:rtl w:val="0"/>
              </w:rPr>
              <w:t xml:space="preserve">freezers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é necessário para o armazenamento de insumos alimentícios solicitados via compra de alimentos por licitação. O pedido de micro-ondas é para uso em aulas práticas, no momento, o complexo de alimentos laboratório apresenta somente um micro-ondas o que dificulta e atrasa alguns procedimentos de aulas práticas. O pedido dos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16"/>
                <w:szCs w:val="16"/>
                <w:rtl w:val="0"/>
              </w:rPr>
              <w:t xml:space="preserve">mixers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são para uso em aula prática com preparações de menor volume, ou seja, procedimentos que inviabiliza o uso de liquidificador. Por fim, o pedido de agitador de tubos e agitador magnético são para auxiliar aulas práticas onde se prepara misturas de polímeros de pequeno volume.</w:t>
            </w:r>
          </w:p>
        </w:tc>
      </w:tr>
    </w:tbl>
    <w:p w:rsidR="00000000" w:rsidDel="00000000" w:rsidP="00000000" w:rsidRDefault="00000000" w:rsidRPr="00000000" w14:paraId="00000056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4" name="image1.png"/>
          <a:graphic>
            <a:graphicData uri="http://schemas.openxmlformats.org/drawingml/2006/picture">
              <pic:pic>
                <pic:nvPicPr>
                  <pic:cNvPr descr="papel timbrado2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character" w:styleId="Hyperlink">
    <w:name w:val="Hyperlink"/>
    <w:basedOn w:val="Fontepargpadro"/>
    <w:uiPriority w:val="99"/>
    <w:unhideWhenUsed w:val="1"/>
    <w:rsid w:val="005C2A97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yrp18QfrqCUz7RlnJMm3myNG1w==">AMUW2mXzCROGpba9vs1ZHvdECa/m6hCIxKNw4nTeHsc7iCY1TouWWnQ0AHJrKlVEBQqoBgNQQ0Rb/GBnf1iiaHtqf1iWlqGFV95jHzEqzp7VvoRAT/1E8Tg=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2022-06-08T18:11:00Z</dcterms:created>
  <dc:creator>Tiago Falcão</dc:creator>
</cp:coreProperties>
</file>